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 / Domnule  Preşedinte,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Filiala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…………………………………….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vă solicit eliberarea  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5 copii legalizate de pe încheierea nr.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……...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din data de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privind dosarul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în valoare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lei/exemplar.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Vă mulţumesc.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 / Domnului Preşedinte a / 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1ktPrk1Sz2A22KNs2KncGMPXw==">AMUW2mVVIHaJ5AFV/7KZEVwAuH3/cTLTwi/mIOajir6c9CGAiIog6gggsmRkmwWVd2nPX7DmhRMT2w7zZL+Oo/eU6AcPqnorVC0Mom2U8ya4rovXG2xnd4U=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2019-04-10T09:59:00Z</dcterms:created>
  <dc:creator>CeraselaCirstea</dc:creator>
</cp:coreProperties>
</file>